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14:paraId="1546B389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8101D04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14:paraId="67835070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5C9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421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D886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8C0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1EB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5B8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BC55AD8" w14:textId="77777777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51B7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4D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90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1D0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CC2D616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41F" w14:textId="77777777"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6D2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4DF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63F9812" w14:textId="77777777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A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14:paraId="06DA39D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C0442B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FD9C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75E3265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9C1D0E2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27EB46CD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0F03112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6DAB387E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B26AA0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0AE8DD5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AB836B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0818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4240F93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AF8A76E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31CB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3128261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9A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14:paraId="62486C05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14:paraId="49DBAE8A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ED4593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652C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EBD4CD0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2C9119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5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056E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55EBAF61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AC32459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6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43A" w14:textId="77777777" w:rsidR="00E71368" w:rsidRDefault="00E71368" w:rsidP="002213F4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4DDBEF00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14:paraId="5C3EC402" w14:textId="77777777" w:rsidTr="24FFF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66F0541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3461D779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2A9B9ADE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3CF2D8B6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60C2B10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5FA40C64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70364698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14:paraId="377A38C5" w14:textId="77777777" w:rsidTr="24FFF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1294" w14:textId="312D1664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Desarrollo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0A4C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Reconocer el proceso de desarrollo evolutivo de los niños en la primera infancia y los factores que inciden en él.</w:t>
            </w:r>
          </w:p>
          <w:p w14:paraId="7485CD03" w14:textId="55757E4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Identifica los periodos sensibles de desarrollo de los niños/as, las áreas y momentos en que se producen para evaluar los logros y metas alcanzadas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4C16F043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Trabaja en conjunto con las familias para reforzar ejercicios que potencien el desarrollo integral del niño de la salud física y mental de los niños.</w:t>
            </w:r>
          </w:p>
          <w:p w14:paraId="1058B396" w14:textId="177A571E" w:rsidR="00E71368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Participa en planes de acción a implementar en los centros y programas para favorecer el aprendizaje y desarrollo de las funciones básicas del niño/a, considerando la diversidad del contexto familiar y cultural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785E9EF" w14:textId="77777777" w:rsidTr="24FFF09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ADCF" w14:textId="074E376D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Estimulación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164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002213F4"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Identifica avances y retrocesos en el proceso de desarrollo evolutivo del niño.</w:t>
            </w:r>
          </w:p>
          <w:p w14:paraId="3A9064BC" w14:textId="4B6CCDE6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002213F4"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Replica estrategias de estimulación que favorezcan el desarrollo integral (ámbito psicomotriz, cognitivo, del lenguaje, socio-afectivo) de los niños/as de acuerdo a su edad y contexto familiar y cultural</w:t>
            </w:r>
            <w:r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.</w:t>
            </w:r>
          </w:p>
          <w:p w14:paraId="5075605B" w14:textId="2823CCA5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002213F4"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Evidencia logros cualitativos alcanzados por los niños/as de acuerdo a su etapa de desarrollo</w:t>
            </w:r>
            <w:r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.</w:t>
            </w:r>
          </w:p>
          <w:p w14:paraId="62EBF3C5" w14:textId="006E927D" w:rsidR="00E71368" w:rsidRPr="00E71368" w:rsidRDefault="002213F4" w:rsidP="002213F4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002213F4"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Evidencia los factores favorecedores y de riesgo que inciden en desarrollo del niño y canaliza las instancias pertinentes en caso de ser necesario</w:t>
            </w:r>
            <w:r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  <w:t>.</w:t>
            </w:r>
          </w:p>
        </w:tc>
        <w:tc>
          <w:tcPr>
            <w:tcW w:w="2835" w:type="dxa"/>
            <w:vMerge/>
            <w:vAlign w:val="center"/>
            <w:hideMark/>
          </w:tcPr>
          <w:p w14:paraId="6D98A12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946DB8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2564036" w14:textId="77777777" w:rsidTr="24FFF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5FD9" w14:textId="52FBD7A9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Estimulación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C1D" w14:textId="77777777"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9AFE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Identifica signos y síntomas de alteraciones o deficiencias en niños y niñas considerando su edad, contexto familiar, social y cultural; y deriva a las instancias pertinentes.</w:t>
            </w:r>
          </w:p>
          <w:p w14:paraId="7F12CD93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Aplica procedimientos y técnicas de estimulación temprana, en niños con diversas deficiencias y alteraciones del desarrollo.</w:t>
            </w:r>
          </w:p>
          <w:p w14:paraId="1807703A" w14:textId="0F656F4D" w:rsidR="00E71368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Participa en la elaboración de programas de estimulación considerando la alteración o deficiencia que padece los niños y niñas tomando en cuenta a las necesidades de sus familiares y comunidad.</w:t>
            </w:r>
          </w:p>
        </w:tc>
        <w:tc>
          <w:tcPr>
            <w:tcW w:w="2835" w:type="dxa"/>
            <w:vMerge/>
            <w:vAlign w:val="center"/>
            <w:hideMark/>
          </w:tcPr>
          <w:p w14:paraId="110FFD37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699379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F1300C3" w14:textId="77777777" w:rsidTr="24FFF09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0959" w14:textId="2C8723A2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Diseño Curricular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F23F" w14:textId="77777777"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6500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Identifica las situaciones que pueden constituir un riesgo para el aprendizaje y desarrollo del niño si no se actúa oportunamente.</w:t>
            </w:r>
          </w:p>
          <w:p w14:paraId="043B751D" w14:textId="74566B5E" w:rsidR="00E71368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Aplica el juego como una alternativa pedagógica.</w:t>
            </w:r>
          </w:p>
        </w:tc>
        <w:tc>
          <w:tcPr>
            <w:tcW w:w="2835" w:type="dxa"/>
            <w:vMerge/>
            <w:vAlign w:val="center"/>
            <w:hideMark/>
          </w:tcPr>
          <w:p w14:paraId="1F72F64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8CE6F9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07E8705A" w14:textId="77777777" w:rsidTr="24FFF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A2E2" w14:textId="281E129D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lastRenderedPageBreak/>
              <w:t>Salud, nutrición, higiene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7777777"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50B4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Plantea estrategias para la adecuada nutrición y alimentación materno-infantil y la lactancia en contextos diversos, orientando los tipos y cantidades de alimentos que se deben consumir para lograr una vida saludable, los nutrientes que proveen los alimentos y las adecuadas prácticas de higiene para lograr una buena nutrición y alimentación</w:t>
            </w:r>
          </w:p>
          <w:p w14:paraId="45E46553" w14:textId="38A8EB3F" w:rsidR="00E71368" w:rsidRPr="00E71368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Participa en actividades comunitarios y sectoriales para organizar talleres, charlas que engloben a las problemáticas en torno a la nutrición y alimentación materno-infantil y familiar.</w:t>
            </w:r>
          </w:p>
        </w:tc>
        <w:tc>
          <w:tcPr>
            <w:tcW w:w="2835" w:type="dxa"/>
            <w:vMerge/>
            <w:vAlign w:val="center"/>
            <w:hideMark/>
          </w:tcPr>
          <w:p w14:paraId="6BB9E25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3DE523C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34F4D32F" w14:textId="77777777" w:rsidTr="24FFF09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F947" w14:textId="3F543DE2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Diseño Curricular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77777777"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8D6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Aplica instrumentos de evaluación y seguimiento de logros de aprendizaje de los niños de acuerdo a su edad, contexto familiar.</w:t>
            </w:r>
          </w:p>
          <w:p w14:paraId="16D9C623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Genera experiencias y ambientes de aprendizaje significativos y oportunos de acuerdo a las necesidades de los niños y su edad.</w:t>
            </w:r>
          </w:p>
          <w:p w14:paraId="3B92EFA0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Literatura infantil y su didáctica.</w:t>
            </w:r>
          </w:p>
          <w:p w14:paraId="0EFFAED6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Desarrolla competencias lingüísticas según la etapa madurativa del niño/a.</w:t>
            </w:r>
          </w:p>
          <w:p w14:paraId="01E2F5D4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Estimula el lenguaje de los niños/as a través de estrategias comunicativas.</w:t>
            </w:r>
          </w:p>
          <w:p w14:paraId="7AFD6E53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Aplica la didáctica de la literatura con los niños de acuerdo a su edad.</w:t>
            </w:r>
          </w:p>
          <w:p w14:paraId="677E5BB7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Aplica la literatura infantil en el desarrollo de la fantasía, creatividad, imaginación.</w:t>
            </w:r>
          </w:p>
          <w:p w14:paraId="75916C18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Comunicación asertiva con familias y comunidad.</w:t>
            </w:r>
          </w:p>
          <w:p w14:paraId="66ECD525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Aplica estrategias de comunicación asertiva y diálogo intercultural orientadas hacia el logro del bienestar y objetivos comunes de los actores del proceso de desarrollo infantil.</w:t>
            </w:r>
          </w:p>
          <w:p w14:paraId="26B9D32C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 xml:space="preserve">Integra el enfoque de género y de interculturalidad en la práctica cotidiana con niños, familias y comunidad. </w:t>
            </w:r>
          </w:p>
          <w:p w14:paraId="41E6F396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 xml:space="preserve">Aplica técnicas y procedimientos para una comunicación asertiva empática, en el marco del respeto a la diversidad. </w:t>
            </w:r>
          </w:p>
          <w:p w14:paraId="07547A01" w14:textId="541B8899" w:rsidR="00E71368" w:rsidRPr="00E71368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002213F4">
              <w:rPr>
                <w:rFonts w:ascii="Georgia" w:hAnsi="Georgia"/>
                <w:sz w:val="14"/>
                <w:szCs w:val="14"/>
                <w:lang w:val="es-EC"/>
              </w:rPr>
              <w:t>Propone acciones a desarrollar en su centro o programa para fortalecer la comunicación en las interacciones cotidianas y en eventos específicos de trabajo con familias y comunidad, desde una visión ética e intercultural.</w:t>
            </w:r>
          </w:p>
        </w:tc>
        <w:tc>
          <w:tcPr>
            <w:tcW w:w="2835" w:type="dxa"/>
            <w:vMerge/>
            <w:vAlign w:val="center"/>
            <w:hideMark/>
          </w:tcPr>
          <w:p w14:paraId="5043CB0F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745931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05850E57" w14:textId="77777777" w:rsidTr="24FFF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6B14" w14:textId="6AC7EE72" w:rsidR="00E71368" w:rsidRPr="002213F4" w:rsidRDefault="002213F4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Riesgos y emergencias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77777777" w:rsidR="00E71368" w:rsidRDefault="00E71368" w:rsidP="001E2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A22C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Establece los factores de riesgos y emergencias en su entorno de trabajo con la finalidad de prevenir y disminuir posibles efectos.</w:t>
            </w:r>
          </w:p>
          <w:p w14:paraId="73E855DC" w14:textId="77777777" w:rsidR="002213F4" w:rsidRPr="002213F4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 xml:space="preserve"> Propone acciones que permitan brindar una atención oportuna y adecuada en casos de emergencia y/o desastres en los centros infantiles.</w:t>
            </w:r>
          </w:p>
          <w:p w14:paraId="23807504" w14:textId="3332DDFF" w:rsidR="00E71368" w:rsidRDefault="002213F4" w:rsidP="00221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Aplica medidas de primeros auxilios, a través de la identificación del estado general del paciente, logrando estabilizar sus signos vitales y garantizar en la medida de sus posibilidades, su vida.</w:t>
            </w:r>
          </w:p>
        </w:tc>
        <w:tc>
          <w:tcPr>
            <w:tcW w:w="2835" w:type="dxa"/>
            <w:vMerge/>
            <w:vAlign w:val="center"/>
            <w:hideMark/>
          </w:tcPr>
          <w:p w14:paraId="6DFB9E20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0DF9E5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2E26ED0" w14:textId="77777777" w:rsidTr="24FFF0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4EB6" w14:textId="03867379" w:rsidR="00E71368" w:rsidRPr="002213F4" w:rsidRDefault="00F22E2B" w:rsidP="001E2D7A">
            <w:pPr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Atención y protección a niños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E71368" w:rsidRDefault="00E71368" w:rsidP="001E2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058B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Identifica signos de alerta con respecto a la vulneración de los derechos de los niños y niñas de 0 a 5 años y canaliza a las instancias pertinentes.</w:t>
            </w:r>
          </w:p>
          <w:p w14:paraId="1FA681BC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Identifica y diferencia los casos de vulneración de derechos y sus consecuencias en el desarrollo de los niños y niñas de 0 a 5 años.</w:t>
            </w:r>
          </w:p>
          <w:p w14:paraId="51CBD3C6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 xml:space="preserve"> Distingue síntomas físicos y emocionales de niños y niñas víctimas de maltrato y abuso emocional, físico y sexual y propone estrategias de prevención.</w:t>
            </w:r>
          </w:p>
          <w:p w14:paraId="138841E7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Identifica signos de alerta en el avance y retroceso del desarrollo evolutivo del niño.</w:t>
            </w:r>
          </w:p>
          <w:p w14:paraId="6D54EEC4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Diseño y elaboración de recursos y ambientes de aprendizaje</w:t>
            </w:r>
          </w:p>
          <w:p w14:paraId="6E58C9B7" w14:textId="77777777" w:rsidR="002213F4" w:rsidRPr="002213F4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Aplica técnicas y procedimientos que se utilizan para el diseño e implementación de ambientes de aprendizaje, utilizando recursos lúdicos, de acuerdo a la edad de los niños, su contexto familiar, social y cultural.</w:t>
            </w:r>
          </w:p>
          <w:p w14:paraId="404E38F9" w14:textId="5F3F5CB4" w:rsidR="00E71368" w:rsidRDefault="002213F4" w:rsidP="00221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213F4">
              <w:rPr>
                <w:rFonts w:ascii="Georgia" w:hAnsi="Georgia"/>
                <w:sz w:val="14"/>
                <w:szCs w:val="14"/>
              </w:rPr>
              <w:t>Diseña y elabora recursos de aprendizaje físicos y digitales innovadoras para estimular los diversos ámbitos del desarrollo infantil.</w:t>
            </w:r>
          </w:p>
        </w:tc>
        <w:tc>
          <w:tcPr>
            <w:tcW w:w="2835" w:type="dxa"/>
            <w:vMerge/>
            <w:vAlign w:val="center"/>
            <w:hideMark/>
          </w:tcPr>
          <w:p w14:paraId="2BA226A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7AD93B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6FEB5B0" w14:textId="77777777"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14:paraId="62457BE8" w14:textId="77777777"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14:paraId="30D7AA69" w14:textId="77777777"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14:paraId="7D4F6E71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96D064" w14:textId="77777777" w:rsidR="00E71368" w:rsidRDefault="00E71368" w:rsidP="002C3193">
            <w:pPr>
              <w:rPr>
                <w:color w:val="auto"/>
              </w:rPr>
            </w:pPr>
          </w:p>
          <w:p w14:paraId="34FF1C98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6D072C0D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403C9EAF" w14:textId="77777777"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14:paraId="6321E78A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6680C75C" w14:textId="77777777"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4FFD2053" w14:textId="77777777"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14:paraId="48A21919" w14:textId="77777777" w:rsidR="00E71368" w:rsidRDefault="00E71368" w:rsidP="00E71368"/>
    <w:p w14:paraId="6BD18F9B" w14:textId="77777777" w:rsidR="00EC710A" w:rsidRDefault="00EC710A"/>
    <w:sectPr w:rsidR="00EC710A" w:rsidSect="00A064D0">
      <w:headerReference w:type="default" r:id="rId6"/>
      <w:footerReference w:type="default" r:id="rId7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34DB" w14:textId="77777777" w:rsidR="002C5C84" w:rsidRDefault="002C5C84" w:rsidP="00E71368">
      <w:pPr>
        <w:spacing w:after="0" w:line="240" w:lineRule="auto"/>
      </w:pPr>
      <w:r>
        <w:separator/>
      </w:r>
    </w:p>
  </w:endnote>
  <w:endnote w:type="continuationSeparator" w:id="0">
    <w:p w14:paraId="2B82DCFD" w14:textId="77777777" w:rsidR="002C5C84" w:rsidRDefault="002C5C84" w:rsidP="00E71368">
      <w:pPr>
        <w:spacing w:after="0" w:line="240" w:lineRule="auto"/>
      </w:pPr>
      <w:r>
        <w:continuationSeparator/>
      </w:r>
    </w:p>
  </w:endnote>
  <w:endnote w:type="continuationNotice" w:id="1">
    <w:p w14:paraId="6DC8C0AA" w14:textId="77777777" w:rsidR="002C5C84" w:rsidRDefault="002C5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7FB2" w14:textId="77777777" w:rsidR="005E5C7F" w:rsidRDefault="005E5C7F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8241" behindDoc="1" locked="0" layoutInCell="1" allowOverlap="1" wp14:anchorId="4692E731" wp14:editId="0CBC208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02595" cy="1227512"/>
          <wp:effectExtent l="0" t="0" r="8255" b="0"/>
          <wp:wrapNone/>
          <wp:docPr id="902279890" name="Imagen 902279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3876" w14:textId="77777777" w:rsidR="002C5C84" w:rsidRDefault="002C5C84" w:rsidP="00E71368">
      <w:pPr>
        <w:spacing w:after="0" w:line="240" w:lineRule="auto"/>
      </w:pPr>
      <w:r>
        <w:separator/>
      </w:r>
    </w:p>
  </w:footnote>
  <w:footnote w:type="continuationSeparator" w:id="0">
    <w:p w14:paraId="0BC41752" w14:textId="77777777" w:rsidR="002C5C84" w:rsidRDefault="002C5C84" w:rsidP="00E71368">
      <w:pPr>
        <w:spacing w:after="0" w:line="240" w:lineRule="auto"/>
      </w:pPr>
      <w:r>
        <w:continuationSeparator/>
      </w:r>
    </w:p>
  </w:footnote>
  <w:footnote w:type="continuationNotice" w:id="1">
    <w:p w14:paraId="56533BB9" w14:textId="77777777" w:rsidR="002C5C84" w:rsidRDefault="002C5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14:paraId="669BEA3C" w14:textId="77777777" w:rsidTr="00A064D0">
      <w:trPr>
        <w:trHeight w:val="416"/>
      </w:trPr>
      <w:tc>
        <w:tcPr>
          <w:tcW w:w="2552" w:type="dxa"/>
          <w:vMerge w:val="restart"/>
          <w:vAlign w:val="center"/>
        </w:tcPr>
        <w:p w14:paraId="238601FE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FAF0173" w14:textId="77777777"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14:paraId="4AFACBFA" w14:textId="77777777"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14:paraId="44E5BA20" w14:textId="77777777"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14:paraId="2FD65E9F" w14:textId="77777777"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8886341" w14:textId="77777777"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14:paraId="607207A9" w14:textId="77777777" w:rsidTr="00A064D0">
      <w:trPr>
        <w:trHeight w:val="964"/>
      </w:trPr>
      <w:tc>
        <w:tcPr>
          <w:tcW w:w="2552" w:type="dxa"/>
          <w:vMerge/>
          <w:vAlign w:val="center"/>
        </w:tcPr>
        <w:p w14:paraId="0F3CABC7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5AE8989D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14:paraId="5B08B5D1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393FB239" w14:textId="77777777"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0664A8"/>
    <w:rsid w:val="00082A45"/>
    <w:rsid w:val="001E2D7A"/>
    <w:rsid w:val="002213F4"/>
    <w:rsid w:val="002C5C84"/>
    <w:rsid w:val="003060AD"/>
    <w:rsid w:val="00353AD9"/>
    <w:rsid w:val="00430E2D"/>
    <w:rsid w:val="0045604E"/>
    <w:rsid w:val="004D6EEC"/>
    <w:rsid w:val="00555FB9"/>
    <w:rsid w:val="005E5C7F"/>
    <w:rsid w:val="00856ECA"/>
    <w:rsid w:val="00882FE1"/>
    <w:rsid w:val="009A32F1"/>
    <w:rsid w:val="009E11B2"/>
    <w:rsid w:val="00A064D0"/>
    <w:rsid w:val="00A61B30"/>
    <w:rsid w:val="00A94366"/>
    <w:rsid w:val="00AC4014"/>
    <w:rsid w:val="00C90961"/>
    <w:rsid w:val="00CF6EA4"/>
    <w:rsid w:val="00D03B1B"/>
    <w:rsid w:val="00DC17C6"/>
    <w:rsid w:val="00DD41C7"/>
    <w:rsid w:val="00DD5929"/>
    <w:rsid w:val="00DF4593"/>
    <w:rsid w:val="00E71368"/>
    <w:rsid w:val="00E87050"/>
    <w:rsid w:val="00EA571B"/>
    <w:rsid w:val="00EC710A"/>
    <w:rsid w:val="00F22E2B"/>
    <w:rsid w:val="00F512A1"/>
    <w:rsid w:val="00F7767F"/>
    <w:rsid w:val="00F92A9C"/>
    <w:rsid w:val="010DC13F"/>
    <w:rsid w:val="02709262"/>
    <w:rsid w:val="0DEEE0DA"/>
    <w:rsid w:val="13602563"/>
    <w:rsid w:val="1E146E80"/>
    <w:rsid w:val="1ECFAEA8"/>
    <w:rsid w:val="24FFF090"/>
    <w:rsid w:val="25EA51E1"/>
    <w:rsid w:val="275CFAE2"/>
    <w:rsid w:val="2A8D0657"/>
    <w:rsid w:val="2E348B12"/>
    <w:rsid w:val="303F93A1"/>
    <w:rsid w:val="39A4F92B"/>
    <w:rsid w:val="3DF64F7C"/>
    <w:rsid w:val="40231FA5"/>
    <w:rsid w:val="54D56E74"/>
    <w:rsid w:val="589291FC"/>
    <w:rsid w:val="5DA7731B"/>
    <w:rsid w:val="6D23A2DC"/>
    <w:rsid w:val="700B11FF"/>
    <w:rsid w:val="714E971A"/>
    <w:rsid w:val="7E15B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6DFF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Vale Suárez</cp:lastModifiedBy>
  <cp:revision>5</cp:revision>
  <dcterms:created xsi:type="dcterms:W3CDTF">2024-10-25T06:19:00Z</dcterms:created>
  <dcterms:modified xsi:type="dcterms:W3CDTF">2024-10-25T13:50:00Z</dcterms:modified>
</cp:coreProperties>
</file>